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E" w:rsidRPr="003C290E" w:rsidRDefault="003C290E" w:rsidP="008D6A1C">
      <w:pPr>
        <w:spacing w:line="239" w:lineRule="auto"/>
        <w:rPr>
          <w:rFonts w:ascii="Bookman Old Style" w:eastAsia="Verdana" w:hAnsi="Bookman Old Style"/>
          <w:b/>
          <w:sz w:val="28"/>
        </w:rPr>
      </w:pPr>
    </w:p>
    <w:p w:rsidR="003C290E" w:rsidRPr="003C290E" w:rsidRDefault="003C290E" w:rsidP="003C290E">
      <w:pPr>
        <w:spacing w:line="232" w:lineRule="auto"/>
        <w:rPr>
          <w:rFonts w:ascii="Bookman Old Style" w:eastAsia="Verdana" w:hAnsi="Bookman Old Style" w:cs="Segoe UI"/>
          <w:b/>
        </w:rPr>
      </w:pPr>
      <w:r w:rsidRPr="003C290E">
        <w:rPr>
          <w:rFonts w:ascii="Bookman Old Style" w:eastAsia="Verdana" w:hAnsi="Bookman Old Style" w:cs="Segoe UI"/>
          <w:b/>
        </w:rPr>
        <w:t>LEI Nº 48</w:t>
      </w:r>
      <w:r w:rsidRPr="003C290E">
        <w:rPr>
          <w:rFonts w:ascii="Bookman Old Style" w:eastAsia="Verdana" w:hAnsi="Bookman Old Style" w:cs="Segoe UI"/>
          <w:b/>
        </w:rPr>
        <w:t>3</w:t>
      </w:r>
      <w:r w:rsidRPr="003C290E">
        <w:rPr>
          <w:rFonts w:ascii="Bookman Old Style" w:eastAsia="Verdana" w:hAnsi="Bookman Old Style" w:cs="Segoe UI"/>
          <w:b/>
        </w:rPr>
        <w:t xml:space="preserve">, DE </w:t>
      </w:r>
      <w:r w:rsidRPr="003C290E">
        <w:rPr>
          <w:rFonts w:ascii="Bookman Old Style" w:eastAsia="Verdana" w:hAnsi="Bookman Old Style" w:cs="Segoe UI"/>
          <w:b/>
        </w:rPr>
        <w:t>30</w:t>
      </w:r>
      <w:r w:rsidRPr="003C290E">
        <w:rPr>
          <w:rFonts w:ascii="Bookman Old Style" w:eastAsia="Verdana" w:hAnsi="Bookman Old Style" w:cs="Segoe UI"/>
          <w:b/>
        </w:rPr>
        <w:t xml:space="preserve"> DE </w:t>
      </w:r>
      <w:r w:rsidRPr="003C290E">
        <w:rPr>
          <w:rFonts w:ascii="Bookman Old Style" w:eastAsia="Verdana" w:hAnsi="Bookman Old Style" w:cs="Segoe UI"/>
          <w:b/>
        </w:rPr>
        <w:t xml:space="preserve">MAIO </w:t>
      </w:r>
      <w:r w:rsidRPr="003C290E">
        <w:rPr>
          <w:rFonts w:ascii="Bookman Old Style" w:eastAsia="Verdana" w:hAnsi="Bookman Old Style" w:cs="Segoe UI"/>
          <w:b/>
        </w:rPr>
        <w:t>DE 2019.</w:t>
      </w:r>
    </w:p>
    <w:p w:rsidR="008D6A1C" w:rsidRPr="003C290E" w:rsidRDefault="008D6A1C" w:rsidP="008D6A1C">
      <w:pPr>
        <w:spacing w:line="200" w:lineRule="exact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8D6A1C" w:rsidRPr="003C290E" w:rsidRDefault="008D6A1C" w:rsidP="008D6A1C">
      <w:pPr>
        <w:spacing w:line="200" w:lineRule="exact"/>
        <w:rPr>
          <w:rFonts w:ascii="Bookman Old Style" w:hAnsi="Bookman Old Style"/>
        </w:rPr>
      </w:pPr>
    </w:p>
    <w:p w:rsidR="008D6A1C" w:rsidRPr="003C290E" w:rsidRDefault="008D6A1C" w:rsidP="008D6A1C">
      <w:pPr>
        <w:autoSpaceDE w:val="0"/>
        <w:autoSpaceDN w:val="0"/>
        <w:adjustRightInd w:val="0"/>
        <w:ind w:left="4536"/>
        <w:jc w:val="both"/>
        <w:rPr>
          <w:rFonts w:ascii="Bookman Old Style" w:hAnsi="Bookman Old Style"/>
          <w:b/>
        </w:rPr>
      </w:pPr>
      <w:r w:rsidRPr="003C290E">
        <w:rPr>
          <w:rFonts w:ascii="Bookman Old Style" w:eastAsia="Verdana" w:hAnsi="Bookman Old Style"/>
          <w:b/>
        </w:rPr>
        <w:t xml:space="preserve">ALTERA O ANEXO II, DA LEI 473/2018 QUE DISPÕE </w:t>
      </w:r>
      <w:r w:rsidRPr="003C290E">
        <w:rPr>
          <w:rFonts w:ascii="Bookman Old Style" w:hAnsi="Bookman Old Style"/>
          <w:b/>
        </w:rPr>
        <w:t>SOBRE O QUADRO DE SERVIDORES COMISSIONADOS DA CÂMARA MUNICIPAL DE CAMPO REDONDO/RN</w:t>
      </w:r>
      <w:r w:rsidRPr="003C290E">
        <w:rPr>
          <w:rFonts w:ascii="Bookman Old Style" w:eastAsia="Verdana" w:hAnsi="Bookman Old Style"/>
          <w:b/>
        </w:rPr>
        <w:t xml:space="preserve"> E DÁ OUTRAS PROVIDÊNCIAS.</w:t>
      </w:r>
    </w:p>
    <w:p w:rsidR="008D6A1C" w:rsidRPr="003C290E" w:rsidRDefault="008D6A1C" w:rsidP="008D6A1C">
      <w:pPr>
        <w:spacing w:line="360" w:lineRule="auto"/>
        <w:rPr>
          <w:rFonts w:ascii="Bookman Old Style" w:hAnsi="Bookman Old Style"/>
        </w:rPr>
      </w:pPr>
    </w:p>
    <w:p w:rsidR="008D6A1C" w:rsidRPr="003C290E" w:rsidRDefault="008D6A1C" w:rsidP="003C290E">
      <w:pPr>
        <w:spacing w:after="120"/>
        <w:ind w:firstLine="1418"/>
        <w:jc w:val="both"/>
        <w:rPr>
          <w:rFonts w:ascii="Bookman Old Style" w:hAnsi="Bookman Old Style"/>
          <w:lang w:eastAsia="en-US"/>
        </w:rPr>
      </w:pPr>
      <w:r w:rsidRPr="003C290E">
        <w:rPr>
          <w:rFonts w:ascii="Bookman Old Style" w:hAnsi="Bookman Old Style"/>
          <w:lang w:eastAsia="en-US"/>
        </w:rPr>
        <w:t xml:space="preserve">O </w:t>
      </w:r>
      <w:r w:rsidRPr="003C290E">
        <w:rPr>
          <w:rFonts w:ascii="Bookman Old Style" w:hAnsi="Bookman Old Style"/>
          <w:b/>
          <w:lang w:eastAsia="en-US"/>
        </w:rPr>
        <w:t xml:space="preserve">PREFEITO MUNICIPAL DE CAMPO REDONDO, </w:t>
      </w:r>
      <w:r w:rsidRPr="003C290E">
        <w:rPr>
          <w:rFonts w:ascii="Bookman Old Style" w:hAnsi="Bookman Old Style"/>
          <w:lang w:eastAsia="en-US"/>
        </w:rPr>
        <w:t xml:space="preserve">Estado do Rio Grande do Norte, no uso de suas atribuições legais, atendendo </w:t>
      </w:r>
      <w:r w:rsidRPr="004A0B21">
        <w:rPr>
          <w:rFonts w:ascii="Bookman Old Style" w:hAnsi="Bookman Old Style"/>
          <w:b/>
          <w:lang w:eastAsia="en-US"/>
        </w:rPr>
        <w:t>INICIATIVA DO PODER LEGISLATIVO</w:t>
      </w:r>
      <w:r w:rsidRPr="003C290E">
        <w:rPr>
          <w:rFonts w:ascii="Bookman Old Style" w:hAnsi="Bookman Old Style"/>
          <w:lang w:eastAsia="en-US"/>
        </w:rPr>
        <w:t xml:space="preserve">, faz saber que a Câmara aprovou e </w:t>
      </w:r>
      <w:r w:rsidRPr="004A0B21">
        <w:rPr>
          <w:rFonts w:ascii="Bookman Old Style" w:hAnsi="Bookman Old Style"/>
          <w:b/>
          <w:lang w:eastAsia="en-US"/>
        </w:rPr>
        <w:t xml:space="preserve">EU </w:t>
      </w:r>
      <w:proofErr w:type="gramStart"/>
      <w:r w:rsidRPr="004A0B21">
        <w:rPr>
          <w:rFonts w:ascii="Bookman Old Style" w:hAnsi="Bookman Old Style"/>
          <w:b/>
          <w:lang w:eastAsia="en-US"/>
        </w:rPr>
        <w:t>SANCIONO</w:t>
      </w:r>
      <w:r w:rsidRPr="003C290E">
        <w:rPr>
          <w:rFonts w:ascii="Bookman Old Style" w:hAnsi="Bookman Old Style"/>
          <w:lang w:eastAsia="en-US"/>
        </w:rPr>
        <w:t>,</w:t>
      </w:r>
      <w:proofErr w:type="gramEnd"/>
      <w:r w:rsidRPr="003C290E">
        <w:rPr>
          <w:rFonts w:ascii="Bookman Old Style" w:hAnsi="Bookman Old Style"/>
          <w:lang w:eastAsia="en-US"/>
        </w:rPr>
        <w:t xml:space="preserve"> a seguinte </w:t>
      </w:r>
      <w:r w:rsidRPr="003C290E">
        <w:rPr>
          <w:rFonts w:ascii="Bookman Old Style" w:hAnsi="Bookman Old Style"/>
          <w:b/>
          <w:lang w:eastAsia="en-US"/>
        </w:rPr>
        <w:t>LEI</w:t>
      </w:r>
      <w:r w:rsidRPr="003C290E">
        <w:rPr>
          <w:rFonts w:ascii="Bookman Old Style" w:hAnsi="Bookman Old Style"/>
          <w:lang w:eastAsia="en-US"/>
        </w:rPr>
        <w:t>:</w:t>
      </w:r>
    </w:p>
    <w:p w:rsidR="008D6A1C" w:rsidRPr="003C290E" w:rsidRDefault="008D6A1C" w:rsidP="008D6A1C">
      <w:pPr>
        <w:spacing w:line="245" w:lineRule="exact"/>
        <w:rPr>
          <w:rFonts w:ascii="Bookman Old Style" w:hAnsi="Bookman Old Style"/>
        </w:rPr>
      </w:pPr>
    </w:p>
    <w:p w:rsidR="008D6A1C" w:rsidRPr="003C290E" w:rsidRDefault="008D6A1C" w:rsidP="008D6A1C">
      <w:pPr>
        <w:spacing w:line="247" w:lineRule="exact"/>
        <w:rPr>
          <w:rFonts w:ascii="Bookman Old Style" w:hAnsi="Bookman Old Style"/>
        </w:rPr>
      </w:pPr>
    </w:p>
    <w:p w:rsidR="008D6A1C" w:rsidRPr="003C290E" w:rsidRDefault="008D6A1C" w:rsidP="008D6A1C">
      <w:pPr>
        <w:spacing w:line="237" w:lineRule="auto"/>
        <w:jc w:val="center"/>
        <w:rPr>
          <w:rFonts w:ascii="Bookman Old Style" w:eastAsia="Verdana" w:hAnsi="Bookman Old Style"/>
          <w:b/>
        </w:rPr>
      </w:pPr>
      <w:r w:rsidRPr="003C290E">
        <w:rPr>
          <w:rFonts w:ascii="Bookman Old Style" w:eastAsia="Verdana" w:hAnsi="Bookman Old Style"/>
          <w:b/>
        </w:rPr>
        <w:t xml:space="preserve">CAPÍTULO I </w:t>
      </w:r>
    </w:p>
    <w:p w:rsidR="008D6A1C" w:rsidRPr="003C290E" w:rsidRDefault="008D6A1C" w:rsidP="008D6A1C">
      <w:pPr>
        <w:spacing w:line="237" w:lineRule="auto"/>
        <w:jc w:val="center"/>
        <w:rPr>
          <w:rFonts w:ascii="Bookman Old Style" w:eastAsia="Verdana" w:hAnsi="Bookman Old Style"/>
          <w:b/>
        </w:rPr>
      </w:pPr>
      <w:r w:rsidRPr="003C290E">
        <w:rPr>
          <w:rFonts w:ascii="Bookman Old Style" w:eastAsia="Verdana" w:hAnsi="Bookman Old Style"/>
          <w:b/>
        </w:rPr>
        <w:t>DAS DISPOSIÇÕES GERAIS</w:t>
      </w:r>
    </w:p>
    <w:p w:rsidR="008D6A1C" w:rsidRPr="003C290E" w:rsidRDefault="008D6A1C" w:rsidP="008D6A1C">
      <w:pPr>
        <w:spacing w:line="237" w:lineRule="auto"/>
        <w:jc w:val="center"/>
        <w:rPr>
          <w:rFonts w:ascii="Bookman Old Style" w:eastAsia="Verdana" w:hAnsi="Bookman Old Style"/>
          <w:b/>
        </w:rPr>
      </w:pPr>
    </w:p>
    <w:p w:rsidR="008D6A1C" w:rsidRPr="003C290E" w:rsidRDefault="008D6A1C" w:rsidP="008D6A1C">
      <w:pPr>
        <w:spacing w:line="247" w:lineRule="exact"/>
        <w:rPr>
          <w:rFonts w:ascii="Bookman Old Style" w:hAnsi="Bookman Old Style"/>
        </w:rPr>
      </w:pPr>
    </w:p>
    <w:p w:rsidR="008D6A1C" w:rsidRPr="003C290E" w:rsidRDefault="008D6A1C" w:rsidP="003C290E">
      <w:pPr>
        <w:spacing w:line="238" w:lineRule="auto"/>
        <w:ind w:firstLine="1418"/>
        <w:jc w:val="both"/>
        <w:rPr>
          <w:rFonts w:ascii="Bookman Old Style" w:hAnsi="Bookman Old Style"/>
          <w:color w:val="000000"/>
        </w:rPr>
      </w:pPr>
      <w:r w:rsidRPr="003C290E">
        <w:rPr>
          <w:rFonts w:ascii="Bookman Old Style" w:eastAsia="Verdana" w:hAnsi="Bookman Old Style"/>
          <w:b/>
        </w:rPr>
        <w:t>Art. 1º</w:t>
      </w:r>
      <w:r w:rsidRPr="003C290E">
        <w:rPr>
          <w:rFonts w:ascii="Bookman Old Style" w:eastAsia="Verdana" w:hAnsi="Bookman Old Style"/>
        </w:rPr>
        <w:t xml:space="preserve"> </w:t>
      </w:r>
      <w:r w:rsidRPr="003C290E">
        <w:rPr>
          <w:rFonts w:ascii="Bookman Old Style" w:hAnsi="Bookman Old Style"/>
          <w:color w:val="000000"/>
        </w:rPr>
        <w:t>Altera o Anexo II da Lei 473/2018, que passa a vigorar conforme Tabela I, do Anexo I desta Lei Ordinária.</w:t>
      </w:r>
    </w:p>
    <w:p w:rsidR="008D6A1C" w:rsidRPr="003C290E" w:rsidRDefault="008D6A1C" w:rsidP="003C290E">
      <w:pPr>
        <w:spacing w:line="238" w:lineRule="auto"/>
        <w:ind w:firstLine="1418"/>
        <w:jc w:val="both"/>
        <w:rPr>
          <w:rFonts w:ascii="Bookman Old Style" w:eastAsia="Verdana" w:hAnsi="Bookman Old Style"/>
        </w:rPr>
      </w:pPr>
    </w:p>
    <w:p w:rsidR="008D6A1C" w:rsidRPr="003C290E" w:rsidRDefault="008D6A1C" w:rsidP="003C290E">
      <w:pPr>
        <w:spacing w:line="237" w:lineRule="auto"/>
        <w:ind w:firstLine="1418"/>
        <w:jc w:val="both"/>
        <w:rPr>
          <w:rFonts w:ascii="Bookman Old Style" w:eastAsia="Verdana" w:hAnsi="Bookman Old Style"/>
        </w:rPr>
      </w:pPr>
      <w:r w:rsidRPr="003C290E">
        <w:rPr>
          <w:rFonts w:ascii="Bookman Old Style" w:eastAsia="Verdana" w:hAnsi="Bookman Old Style"/>
          <w:b/>
        </w:rPr>
        <w:t>Art. 2º</w:t>
      </w:r>
      <w:r w:rsidRPr="003C290E">
        <w:rPr>
          <w:rFonts w:ascii="Bookman Old Style" w:eastAsia="Verdana" w:hAnsi="Bookman Old Style"/>
        </w:rPr>
        <w:t xml:space="preserve"> As despesas decorrentes da aplicação desta Lei correrão por conta de dotações orçamentárias próprias, suplementadas se necessário.</w:t>
      </w:r>
    </w:p>
    <w:p w:rsidR="008D6A1C" w:rsidRPr="003C290E" w:rsidRDefault="008D6A1C" w:rsidP="003C290E">
      <w:pPr>
        <w:spacing w:line="250" w:lineRule="exact"/>
        <w:ind w:firstLine="1418"/>
        <w:rPr>
          <w:rFonts w:ascii="Bookman Old Style" w:hAnsi="Bookman Old Style"/>
        </w:rPr>
      </w:pPr>
    </w:p>
    <w:p w:rsidR="008D6A1C" w:rsidRPr="003C290E" w:rsidRDefault="008D6A1C" w:rsidP="003C290E">
      <w:pPr>
        <w:spacing w:line="237" w:lineRule="auto"/>
        <w:ind w:firstLine="1418"/>
        <w:jc w:val="both"/>
        <w:rPr>
          <w:rFonts w:ascii="Bookman Old Style" w:eastAsia="Verdana" w:hAnsi="Bookman Old Style"/>
        </w:rPr>
      </w:pPr>
      <w:r w:rsidRPr="003C290E">
        <w:rPr>
          <w:rFonts w:ascii="Bookman Old Style" w:eastAsia="Verdana" w:hAnsi="Bookman Old Style"/>
          <w:b/>
        </w:rPr>
        <w:t>Art. 3º</w:t>
      </w:r>
      <w:r w:rsidRPr="003C290E">
        <w:rPr>
          <w:rFonts w:ascii="Bookman Old Style" w:eastAsia="Verdana" w:hAnsi="Bookman Old Style"/>
        </w:rPr>
        <w:t xml:space="preserve"> Ficam revogados o art. 5º da presente Lei, bem como todos os instrumentos normativos que contenham disposições contrárias.</w:t>
      </w:r>
    </w:p>
    <w:p w:rsidR="008D6A1C" w:rsidRPr="003C290E" w:rsidRDefault="008D6A1C" w:rsidP="003C290E">
      <w:pPr>
        <w:spacing w:line="237" w:lineRule="auto"/>
        <w:ind w:firstLine="1418"/>
        <w:jc w:val="both"/>
        <w:rPr>
          <w:rFonts w:ascii="Bookman Old Style" w:eastAsia="Verdana" w:hAnsi="Bookman Old Style"/>
        </w:rPr>
      </w:pPr>
    </w:p>
    <w:p w:rsidR="008D6A1C" w:rsidRPr="003C290E" w:rsidRDefault="008D6A1C" w:rsidP="003C290E">
      <w:pPr>
        <w:spacing w:line="239" w:lineRule="auto"/>
        <w:ind w:firstLine="1418"/>
        <w:jc w:val="both"/>
        <w:rPr>
          <w:rFonts w:ascii="Bookman Old Style" w:eastAsia="Verdana" w:hAnsi="Bookman Old Style"/>
          <w:color w:val="000000"/>
        </w:rPr>
      </w:pPr>
      <w:r w:rsidRPr="003C290E">
        <w:rPr>
          <w:rFonts w:ascii="Bookman Old Style" w:eastAsia="Verdana" w:hAnsi="Bookman Old Style"/>
          <w:b/>
          <w:color w:val="000000"/>
        </w:rPr>
        <w:t xml:space="preserve">Art. 4º </w:t>
      </w:r>
      <w:r w:rsidRPr="003C290E">
        <w:rPr>
          <w:rFonts w:ascii="Bookman Old Style" w:eastAsia="Verdana" w:hAnsi="Bookman Old Style"/>
          <w:color w:val="000000"/>
        </w:rPr>
        <w:t xml:space="preserve">Esta Lei entra em vigor na data de sua publicação, retroagindo seus efeitos a 01 de maio de 2019. </w:t>
      </w:r>
    </w:p>
    <w:p w:rsidR="008D6A1C" w:rsidRPr="003C290E" w:rsidRDefault="008D6A1C" w:rsidP="008D6A1C">
      <w:pPr>
        <w:spacing w:line="243" w:lineRule="exact"/>
        <w:rPr>
          <w:rFonts w:ascii="Bookman Old Style" w:hAnsi="Bookman Old Style"/>
        </w:rPr>
      </w:pPr>
    </w:p>
    <w:p w:rsidR="003C290E" w:rsidRPr="003C290E" w:rsidRDefault="003C290E" w:rsidP="003C290E">
      <w:pPr>
        <w:ind w:firstLine="1418"/>
        <w:jc w:val="both"/>
        <w:rPr>
          <w:rFonts w:ascii="Bookman Old Style" w:hAnsi="Bookman Old Style" w:cs="Tahoma"/>
          <w:color w:val="000000" w:themeColor="text1"/>
        </w:rPr>
      </w:pPr>
      <w:r w:rsidRPr="003C290E">
        <w:rPr>
          <w:rFonts w:ascii="Bookman Old Style" w:hAnsi="Bookman Old Style" w:cs="Tahoma"/>
          <w:color w:val="000000" w:themeColor="text1"/>
        </w:rPr>
        <w:t xml:space="preserve">Gabinete do Prefeito Municipal de Campo Redondo, Centro Administrativo “Dr. José </w:t>
      </w:r>
      <w:proofErr w:type="spellStart"/>
      <w:r w:rsidRPr="003C290E">
        <w:rPr>
          <w:rFonts w:ascii="Bookman Old Style" w:hAnsi="Bookman Old Style" w:cs="Tahoma"/>
          <w:color w:val="000000" w:themeColor="text1"/>
        </w:rPr>
        <w:t>Alberany</w:t>
      </w:r>
      <w:proofErr w:type="spellEnd"/>
      <w:r w:rsidRPr="003C290E">
        <w:rPr>
          <w:rFonts w:ascii="Bookman Old Style" w:hAnsi="Bookman Old Style" w:cs="Tahoma"/>
          <w:color w:val="000000" w:themeColor="text1"/>
        </w:rPr>
        <w:t xml:space="preserve"> de Souza”,</w:t>
      </w:r>
      <w:r w:rsidRPr="003C290E">
        <w:rPr>
          <w:rFonts w:ascii="Bookman Old Style" w:hAnsi="Bookman Old Style" w:cs="Tahoma"/>
          <w:b/>
          <w:color w:val="000000" w:themeColor="text1"/>
        </w:rPr>
        <w:t xml:space="preserve"> </w:t>
      </w:r>
      <w:r>
        <w:rPr>
          <w:rFonts w:ascii="Bookman Old Style" w:hAnsi="Bookman Old Style" w:cs="Tahoma"/>
          <w:color w:val="000000" w:themeColor="text1"/>
        </w:rPr>
        <w:t>em 30</w:t>
      </w:r>
      <w:r w:rsidRPr="003C290E">
        <w:rPr>
          <w:rFonts w:ascii="Bookman Old Style" w:hAnsi="Bookman Old Style" w:cs="Tahoma"/>
          <w:color w:val="000000" w:themeColor="text1"/>
        </w:rPr>
        <w:t xml:space="preserve"> de </w:t>
      </w:r>
      <w:r>
        <w:rPr>
          <w:rFonts w:ascii="Bookman Old Style" w:hAnsi="Bookman Old Style" w:cs="Tahoma"/>
          <w:color w:val="000000" w:themeColor="text1"/>
        </w:rPr>
        <w:t>maio</w:t>
      </w:r>
      <w:r w:rsidRPr="003C290E">
        <w:rPr>
          <w:rFonts w:ascii="Bookman Old Style" w:hAnsi="Bookman Old Style" w:cs="Tahoma"/>
          <w:color w:val="000000" w:themeColor="text1"/>
        </w:rPr>
        <w:t xml:space="preserve"> de 2019.</w:t>
      </w:r>
    </w:p>
    <w:p w:rsidR="00CD7257" w:rsidRPr="003C290E" w:rsidRDefault="00CD7257" w:rsidP="00CD7257">
      <w:pPr>
        <w:ind w:firstLine="1701"/>
        <w:jc w:val="both"/>
        <w:rPr>
          <w:rFonts w:ascii="Bookman Old Style" w:hAnsi="Bookman Old Style" w:cs="Tahoma"/>
        </w:rPr>
      </w:pPr>
    </w:p>
    <w:p w:rsidR="003C290E" w:rsidRPr="00C56C8E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C290E" w:rsidRPr="00C56C8E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56C8E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</w:t>
      </w:r>
      <w:proofErr w:type="spellEnd"/>
      <w:r w:rsidRPr="00C56C8E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 xml:space="preserve"> Emmanuel Pinheiro e Alves</w:t>
      </w:r>
    </w:p>
    <w:p w:rsidR="003C290E" w:rsidRPr="00C56C8E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C56C8E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p w:rsidR="008D6A1C" w:rsidRPr="003C290E" w:rsidRDefault="008D6A1C" w:rsidP="00CD7257">
      <w:pPr>
        <w:jc w:val="center"/>
        <w:rPr>
          <w:rFonts w:ascii="Bookman Old Style" w:hAnsi="Bookman Old Style" w:cs="Tahoma"/>
          <w:b/>
        </w:rPr>
      </w:pPr>
    </w:p>
    <w:p w:rsidR="0017730E" w:rsidRPr="003C290E" w:rsidRDefault="0017730E" w:rsidP="00CD7257">
      <w:pPr>
        <w:jc w:val="center"/>
        <w:rPr>
          <w:rFonts w:ascii="Bookman Old Style" w:hAnsi="Bookman Old Style" w:cs="Tahoma"/>
          <w:b/>
        </w:rPr>
      </w:pPr>
    </w:p>
    <w:p w:rsidR="0017730E" w:rsidRPr="003C290E" w:rsidRDefault="0017730E" w:rsidP="0017730E">
      <w:pPr>
        <w:spacing w:line="239" w:lineRule="auto"/>
        <w:ind w:left="3940"/>
        <w:rPr>
          <w:rFonts w:ascii="Bookman Old Style" w:eastAsia="Verdana" w:hAnsi="Bookman Old Style"/>
          <w:b/>
        </w:rPr>
      </w:pPr>
    </w:p>
    <w:p w:rsidR="0017730E" w:rsidRPr="003C290E" w:rsidRDefault="0017730E" w:rsidP="0017730E">
      <w:pPr>
        <w:spacing w:line="239" w:lineRule="auto"/>
        <w:ind w:left="3940"/>
        <w:rPr>
          <w:rFonts w:ascii="Bookman Old Style" w:eastAsia="Verdana" w:hAnsi="Bookman Old Style"/>
          <w:b/>
          <w:lang w:val="en-US"/>
        </w:rPr>
      </w:pPr>
      <w:proofErr w:type="spellStart"/>
      <w:r w:rsidRPr="003C290E">
        <w:rPr>
          <w:rFonts w:ascii="Bookman Old Style" w:eastAsia="Verdana" w:hAnsi="Bookman Old Style"/>
          <w:b/>
          <w:lang w:val="en-US"/>
        </w:rPr>
        <w:t>ANEXO</w:t>
      </w:r>
      <w:proofErr w:type="spellEnd"/>
      <w:r w:rsidRPr="003C290E">
        <w:rPr>
          <w:rFonts w:ascii="Bookman Old Style" w:eastAsia="Verdana" w:hAnsi="Bookman Old Style"/>
          <w:b/>
          <w:lang w:val="en-US"/>
        </w:rPr>
        <w:t xml:space="preserve"> II</w:t>
      </w:r>
    </w:p>
    <w:p w:rsidR="0017730E" w:rsidRPr="003C290E" w:rsidRDefault="0017730E" w:rsidP="0017730E">
      <w:pPr>
        <w:spacing w:line="239" w:lineRule="auto"/>
        <w:ind w:left="3940"/>
        <w:rPr>
          <w:rFonts w:ascii="Bookman Old Style" w:eastAsia="Verdana" w:hAnsi="Bookman Old Style"/>
          <w:b/>
          <w:lang w:val="en-US"/>
        </w:rPr>
      </w:pPr>
    </w:p>
    <w:p w:rsidR="0017730E" w:rsidRPr="003C290E" w:rsidRDefault="0017730E" w:rsidP="0017730E">
      <w:pPr>
        <w:spacing w:line="239" w:lineRule="auto"/>
        <w:jc w:val="center"/>
        <w:rPr>
          <w:rFonts w:ascii="Bookman Old Style" w:eastAsia="Verdana" w:hAnsi="Bookman Old Style"/>
          <w:b/>
          <w:lang w:val="en-US"/>
        </w:rPr>
      </w:pPr>
    </w:p>
    <w:tbl>
      <w:tblPr>
        <w:tblW w:w="7822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126"/>
        <w:gridCol w:w="2654"/>
      </w:tblGrid>
      <w:tr w:rsidR="0017730E" w:rsidRPr="003C290E" w:rsidTr="004A0B21">
        <w:trPr>
          <w:trHeight w:val="446"/>
        </w:trPr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b/>
              </w:rPr>
            </w:pPr>
            <w:r w:rsidRPr="003C290E">
              <w:rPr>
                <w:rFonts w:ascii="Bookman Old Style" w:eastAsia="Verdana" w:hAnsi="Bookman Old Style"/>
                <w:b/>
              </w:rPr>
              <w:t>Denominação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b/>
              </w:rPr>
            </w:pPr>
            <w:r w:rsidRPr="003C290E">
              <w:rPr>
                <w:rFonts w:ascii="Bookman Old Style" w:eastAsia="Verdana" w:hAnsi="Bookman Old Style"/>
                <w:b/>
              </w:rPr>
              <w:t>Quantidade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b/>
              </w:rPr>
            </w:pPr>
            <w:r w:rsidRPr="003C290E">
              <w:rPr>
                <w:rFonts w:ascii="Bookman Old Style" w:eastAsia="Verdana" w:hAnsi="Bookman Old Style"/>
                <w:b/>
              </w:rPr>
              <w:t>Vencimentos (R$)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76" w:lineRule="auto"/>
              <w:ind w:right="120"/>
              <w:rPr>
                <w:rFonts w:ascii="Bookman Old Style" w:eastAsia="Verdana" w:hAnsi="Bookman Old Style"/>
                <w:w w:val="99"/>
                <w:szCs w:val="22"/>
              </w:rPr>
            </w:pPr>
            <w:r w:rsidRPr="003C290E">
              <w:rPr>
                <w:rFonts w:ascii="Bookman Old Style" w:eastAsia="Verdana" w:hAnsi="Bookman Old Style"/>
                <w:w w:val="99"/>
                <w:szCs w:val="22"/>
              </w:rPr>
              <w:t>Chefe de Gabinete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R$1.030,00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76" w:lineRule="auto"/>
              <w:ind w:right="120"/>
              <w:rPr>
                <w:rFonts w:ascii="Bookman Old Style" w:eastAsia="Verdana" w:hAnsi="Bookman Old Style"/>
                <w:w w:val="99"/>
                <w:szCs w:val="22"/>
              </w:rPr>
            </w:pPr>
            <w:r w:rsidRPr="003C290E">
              <w:rPr>
                <w:rFonts w:ascii="Bookman Old Style" w:eastAsia="Verdana" w:hAnsi="Bookman Old Style"/>
                <w:w w:val="99"/>
                <w:szCs w:val="22"/>
              </w:rPr>
              <w:t xml:space="preserve">Secretário 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R$ 1.030,00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76" w:lineRule="auto"/>
              <w:ind w:right="120"/>
              <w:rPr>
                <w:rFonts w:ascii="Bookman Old Style" w:eastAsia="Verdana" w:hAnsi="Bookman Old Style"/>
                <w:w w:val="99"/>
                <w:szCs w:val="22"/>
              </w:rPr>
            </w:pPr>
            <w:r w:rsidRPr="003C290E">
              <w:rPr>
                <w:rFonts w:ascii="Bookman Old Style" w:eastAsia="Verdana" w:hAnsi="Bookman Old Style"/>
                <w:w w:val="99"/>
                <w:szCs w:val="22"/>
              </w:rPr>
              <w:t>Diretor Geral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R$ 1.800,00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42" w:lineRule="exact"/>
              <w:ind w:right="120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Diretor Jurídico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R$ 2.200,00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42" w:lineRule="exact"/>
              <w:ind w:right="120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Diretor contábil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R$ 2.200,00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42" w:lineRule="exact"/>
              <w:ind w:right="120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Tesoureiro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R$ 1.030,00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42" w:lineRule="exact"/>
              <w:ind w:right="120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Coordenador PROCON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01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R$ 2.030,00</w:t>
            </w:r>
          </w:p>
        </w:tc>
      </w:tr>
      <w:tr w:rsidR="0017730E" w:rsidRPr="003C290E" w:rsidTr="004A0B21">
        <w:tc>
          <w:tcPr>
            <w:tcW w:w="3042" w:type="dxa"/>
            <w:shd w:val="clear" w:color="auto" w:fill="auto"/>
            <w:vAlign w:val="center"/>
          </w:tcPr>
          <w:p w:rsidR="0017730E" w:rsidRPr="003C290E" w:rsidRDefault="0017730E" w:rsidP="00B00B51">
            <w:pPr>
              <w:spacing w:line="242" w:lineRule="exact"/>
              <w:ind w:right="120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Agente Legislativo</w:t>
            </w:r>
          </w:p>
        </w:tc>
        <w:tc>
          <w:tcPr>
            <w:tcW w:w="2126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jc w:val="center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03</w:t>
            </w:r>
          </w:p>
        </w:tc>
        <w:tc>
          <w:tcPr>
            <w:tcW w:w="2654" w:type="dxa"/>
            <w:shd w:val="clear" w:color="auto" w:fill="auto"/>
          </w:tcPr>
          <w:p w:rsidR="0017730E" w:rsidRPr="003C290E" w:rsidRDefault="0017730E" w:rsidP="00B00B51">
            <w:pPr>
              <w:spacing w:line="239" w:lineRule="auto"/>
              <w:ind w:right="803"/>
              <w:jc w:val="right"/>
              <w:rPr>
                <w:rFonts w:ascii="Bookman Old Style" w:eastAsia="Verdana" w:hAnsi="Bookman Old Style"/>
                <w:szCs w:val="22"/>
              </w:rPr>
            </w:pPr>
            <w:r w:rsidRPr="003C290E">
              <w:rPr>
                <w:rFonts w:ascii="Bookman Old Style" w:eastAsia="Verdana" w:hAnsi="Bookman Old Style"/>
                <w:szCs w:val="22"/>
              </w:rPr>
              <w:t>R$ 998,00</w:t>
            </w:r>
          </w:p>
        </w:tc>
      </w:tr>
    </w:tbl>
    <w:p w:rsidR="0017730E" w:rsidRPr="003C290E" w:rsidRDefault="0017730E" w:rsidP="00CD7257">
      <w:pPr>
        <w:jc w:val="center"/>
        <w:rPr>
          <w:rFonts w:ascii="Bookman Old Style" w:hAnsi="Bookman Old Style" w:cs="Tahoma"/>
          <w:b/>
        </w:rPr>
      </w:pPr>
    </w:p>
    <w:sectPr w:rsidR="0017730E" w:rsidRPr="003C290E" w:rsidSect="00B91D8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27" w:rsidRDefault="00801227" w:rsidP="00F4282B">
      <w:r>
        <w:separator/>
      </w:r>
    </w:p>
  </w:endnote>
  <w:endnote w:type="continuationSeparator" w:id="0">
    <w:p w:rsidR="00801227" w:rsidRDefault="00801227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B4" w:rsidRDefault="00925DB4">
    <w:pPr>
      <w:pStyle w:val="Rodap"/>
      <w:jc w:val="right"/>
    </w:pPr>
  </w:p>
  <w:p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27" w:rsidRDefault="00801227" w:rsidP="00F4282B">
      <w:r>
        <w:separator/>
      </w:r>
    </w:p>
  </w:footnote>
  <w:footnote w:type="continuationSeparator" w:id="0">
    <w:p w:rsidR="00801227" w:rsidRDefault="00801227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6C73E0E" wp14:editId="24A444B4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C5"/>
    <w:rsid w:val="00193613"/>
    <w:rsid w:val="00196A01"/>
    <w:rsid w:val="001A744C"/>
    <w:rsid w:val="001B205A"/>
    <w:rsid w:val="001C0746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1227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3038"/>
    <w:rsid w:val="008D6A1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F7569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34F0"/>
    <w:rsid w:val="00DF4155"/>
    <w:rsid w:val="00E104B9"/>
    <w:rsid w:val="00E165C4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3</cp:revision>
  <cp:lastPrinted>2019-03-12T23:36:00Z</cp:lastPrinted>
  <dcterms:created xsi:type="dcterms:W3CDTF">2019-05-29T14:28:00Z</dcterms:created>
  <dcterms:modified xsi:type="dcterms:W3CDTF">2019-05-29T14:29:00Z</dcterms:modified>
</cp:coreProperties>
</file>